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nieco świeżości i ciekawych rozwiązań z zakresu nowoczesnego employee brandingu? - Sprawdź już dziś niezbędne informacje dotyczące gamifikacji!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istota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jeszcze tego terminu, spieszymy z informacją. Wszakże to jedno z flagowych rozwiązań, które realizujemy w strategii firmy Westhill! W jaki sposób taka strategia może przyczynić się do powodzenia Twojego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i źródło metody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swoje źródło w... systemie gier wideo. Mechanizmy wykorzystywane przy projektowaniu świata gier, badanie jej fabuły i rozwiązań, można z powodzeniem przełożyć na system naszej codziennej pracy. Istotą gamifikacji w ujęciu biznesowym będzie przełożenie rodzaju zaangażowania, które wykazują użytkownicy gier MMORPG do codziennych działań w środowisku pracy. Idea</w:t>
      </w:r>
      <w:r>
        <w:rPr>
          <w:rFonts w:ascii="calibri" w:hAnsi="calibri" w:eastAsia="calibri" w:cs="calibri"/>
          <w:sz w:val="24"/>
          <w:szCs w:val="24"/>
          <w:b/>
        </w:rPr>
        <w:t xml:space="preserve"> gamifikacji</w:t>
      </w:r>
      <w:r>
        <w:rPr>
          <w:rFonts w:ascii="calibri" w:hAnsi="calibri" w:eastAsia="calibri" w:cs="calibri"/>
          <w:sz w:val="24"/>
          <w:szCs w:val="24"/>
        </w:rPr>
        <w:t xml:space="preserve"> realizowana przez firmę Westhill opiera się o dedykowaną platformę wzbogaconą o system rankingowy.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wdrożony system może posłużyć nie tylko pracownikom wyższego stopnia do pozyskiwania niezbędnej wiedzy i kompetencji, ale, przede wszystkim, pomaga w procesie rekrutacji. Opracowane procedury w duchu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gamifikacji</w:t>
      </w:r>
      <w:r>
        <w:rPr>
          <w:rFonts w:ascii="calibri" w:hAnsi="calibri" w:eastAsia="calibri" w:cs="calibri"/>
          <w:sz w:val="24"/>
          <w:szCs w:val="24"/>
        </w:rPr>
        <w:t xml:space="preserve"> pomagają wyłaniać najlepszych kandydatów i sprawdzić, jakie kompetencje są ich mocnymi, a które - słabymi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zarządzania talentami - spójny, niezawodny i zapewniający komfort użytkujących i audytorów. Dzięki możliwości opracowania celów i oznaczania progresu personalnego, z takim opracowaniem znacznie prościej o podjęcie decyzji dotyczącej awansu wybranych pracowników, czy przekształcenia stanowiska na odpowiadające kompetencjom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Przystępna forma, pogłębienie zaangażowania w wykonywane obowiązki i pobudzenie potencjału pracowników. Sprawdź już dziś inne korzyści takiego rozwiązania. Niezbędne dane znajdziesz na stronie formy Westhill!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2025-12-27T21:46:34+01:00</dcterms:created>
  <dcterms:modified xsi:type="dcterms:W3CDTF">2025-12-27T21:46:34+01:00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